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ANEXO I</w:t>
      </w: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pStyle w:val="Corpodetextorecuado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" w:leader="none"/>
        </w:tabs>
        <w:ind w:left="284" w:hanging="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CRONOGRAMA DE REALIZAÇÃO DO PROCESSO SELETIVO </w:t>
      </w:r>
    </w:p>
    <w:p>
      <w:pPr>
        <w:pStyle w:val="Normal"/>
        <w:tabs>
          <w:tab w:val="left" w:pos="677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25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6939"/>
        <w:gridCol w:w="3310"/>
      </w:tblGrid>
      <w:tr>
        <w:trPr>
          <w:trHeight w:val="331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EVENTO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Publicação do Edital do Processo Seletivo Unificado 2016/1 – Cursos Superiores de Tecnologia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26/1/2016</w:t>
            </w:r>
          </w:p>
        </w:tc>
      </w:tr>
      <w:tr>
        <w:trPr>
          <w:trHeight w:val="369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PERÍODO DE INSCRIÇÃO (Exclusivamente pela internet)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26/1/2016 a 14/2/2016</w:t>
            </w:r>
          </w:p>
        </w:tc>
      </w:tr>
      <w:tr>
        <w:trPr>
          <w:trHeight w:val="369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correção de dados cadastrais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26/1/2016 a 15/2/2016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Até às 18h</w:t>
            </w:r>
          </w:p>
        </w:tc>
      </w:tr>
      <w:tr>
        <w:trPr>
          <w:trHeight w:val="369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Classificação e publicação do Resultado Preliminar 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29/2/2016</w:t>
            </w:r>
          </w:p>
        </w:tc>
      </w:tr>
      <w:tr>
        <w:trPr>
          <w:trHeight w:val="369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Período para recursos do Resultado Preliminar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 e 2/3/2016</w:t>
            </w:r>
          </w:p>
        </w:tc>
      </w:tr>
      <w:tr>
        <w:trPr>
          <w:trHeight w:val="369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Divulgação do resultado dos recursos impetrados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10/3/2016</w:t>
            </w:r>
          </w:p>
        </w:tc>
      </w:tr>
      <w:tr>
        <w:trPr>
          <w:trHeight w:val="435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DIVULGAÇÃO DO RESULTADO FINAL </w:t>
            </w:r>
          </w:p>
        </w:tc>
        <w:tc>
          <w:tcPr>
            <w:tcW w:w="3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11/3/2016</w:t>
            </w:r>
          </w:p>
        </w:tc>
      </w:tr>
      <w:tr>
        <w:trPr>
          <w:trHeight w:val="508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Divulgação da convocação em 1ª chamada</w:t>
            </w:r>
          </w:p>
        </w:tc>
        <w:tc>
          <w:tcPr>
            <w:tcW w:w="3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95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MATRÍCULA DOS APROVADOS – 1ª CHAMADA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15/3/2016 a 18/3/2016</w:t>
            </w:r>
          </w:p>
        </w:tc>
      </w:tr>
      <w:tr>
        <w:trPr>
          <w:trHeight w:val="395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Convocação para reunião de manifestação pública de interesse nas vagas remanescentes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23/3/2016</w:t>
            </w:r>
          </w:p>
        </w:tc>
      </w:tr>
      <w:tr>
        <w:trPr>
          <w:trHeight w:val="395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Realização de Reunião para manifestação pública de interesse nas vagas remanescentes.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25/3/2016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Às 10h</w:t>
            </w:r>
          </w:p>
        </w:tc>
      </w:tr>
      <w:tr>
        <w:trPr>
          <w:trHeight w:val="395" w:hRule="atLeast"/>
        </w:trPr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Matrícula dos aprovados – 2ª chamada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25/3/2016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(após a Reunião para manifestação pública), 29 e 30/3/2016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pacing w:lineRule="auto" w:line="240" w:before="0" w:after="0"/>
      <w:jc w:val="center"/>
      <w:outlineLvl w:val="0"/>
      <w:rPr>
        <w:rFonts w:ascii="Times New Roman" w:hAnsi="Times New Roman" w:eastAsia="Calibri"/>
        <w:color w:val="6BEF6B"/>
        <w:sz w:val="16"/>
        <w:szCs w:val="16"/>
        <w:lang w:eastAsia="en-US"/>
      </w:rPr>
    </w:pPr>
    <w:r>
      <w:rPr>
        <w:rFonts w:eastAsia="Calibri" w:ascii="Times New Roman" w:hAnsi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Calibri"/>
        <w:sz w:val="16"/>
        <w:szCs w:val="16"/>
        <w:lang w:eastAsia="en-US"/>
      </w:rPr>
    </w:pPr>
    <w:r>
      <w:rPr>
        <w:rFonts w:eastAsia="Calibri" w:ascii="Times New Roman" w:hAnsi="Times New Roman"/>
        <w:sz w:val="16"/>
        <w:szCs w:val="16"/>
        <w:lang w:eastAsia="en-US"/>
      </w:rPr>
      <w:t xml:space="preserve"> </w:t>
    </w:r>
    <w:r>
      <w:rPr>
        <w:rFonts w:eastAsia="Calibri" w:ascii="Times New Roman" w:hAnsi="Times New Roman"/>
        <w:bCs/>
        <w:sz w:val="16"/>
        <w:szCs w:val="16"/>
        <w:lang w:eastAsia="en-US"/>
      </w:rPr>
      <w:t xml:space="preserve">Av. 7 de setembro, nº 2090 – Nossa  Senhora das Graças – </w:t>
    </w:r>
    <w:r>
      <w:rPr>
        <w:rFonts w:eastAsia="Calibri" w:ascii="Times New Roman" w:hAnsi="Times New Roman"/>
        <w:sz w:val="16"/>
        <w:szCs w:val="16"/>
        <w:lang w:eastAsia="en-US"/>
      </w:rPr>
      <w:t>CEP: 76.804-124 – Porto Velho/RO</w:t>
    </w:r>
  </w:p>
  <w:p>
    <w:pPr>
      <w:pStyle w:val="Normal"/>
      <w:spacing w:lineRule="auto" w:line="240" w:before="0" w:after="0"/>
      <w:jc w:val="center"/>
      <w:rPr/>
    </w:pPr>
    <w:r>
      <w:rPr>
        <w:rFonts w:eastAsia="Calibri" w:ascii="Times New Roman" w:hAnsi="Times New Roman"/>
        <w:sz w:val="16"/>
        <w:szCs w:val="16"/>
        <w:lang w:eastAsia="en-US"/>
      </w:rPr>
      <w:t xml:space="preserve">E-mail: </w:t>
    </w:r>
    <w:r>
      <w:rPr>
        <w:rFonts w:eastAsia="Calibri" w:ascii="Times New Roman" w:hAnsi="Times New Roman"/>
        <w:color w:val="0000FF"/>
        <w:sz w:val="16"/>
        <w:szCs w:val="16"/>
        <w:u w:val="single"/>
        <w:lang w:eastAsia="en-US"/>
      </w:rPr>
      <w:t>processo.seletivo.cst@ifro.edu.br</w:t>
    </w:r>
    <w:r>
      <w:rPr>
        <w:rFonts w:eastAsia="Calibri" w:ascii="Times New Roman" w:hAnsi="Times New Roman"/>
        <w:sz w:val="16"/>
        <w:szCs w:val="16"/>
        <w:lang w:eastAsia="en-US"/>
      </w:rPr>
      <w:t xml:space="preserve"> / Site: </w:t>
    </w:r>
    <w:hyperlink r:id="rId1">
      <w:r>
        <w:rPr>
          <w:rStyle w:val="LinkdaInternet"/>
          <w:rFonts w:eastAsia="Calibri" w:ascii="Times New Roman" w:hAnsi="Times New Roman"/>
          <w:sz w:val="16"/>
          <w:szCs w:val="16"/>
          <w:lang w:eastAsia="en-US"/>
        </w:rPr>
        <w:t>www.ifro.edu.br</w:t>
      </w:r>
    </w:hyperlink>
  </w:p>
  <w:p>
    <w:pPr>
      <w:pStyle w:val="Rodap"/>
      <w:rPr>
        <w:rFonts w:eastAsia="Times New Roman"/>
        <w:lang w:eastAsia="pt-BR"/>
      </w:rPr>
    </w:pPr>
    <w:r>
      <w:rPr>
        <w:rFonts w:eastAsia="Times New Roman"/>
        <w:lang w:eastAsia="pt-BR"/>
      </w:rPr>
    </w:r>
  </w:p>
  <w:p>
    <w:pPr>
      <w:pStyle w:val="Rodap"/>
      <w:rPr/>
    </w:pPr>
    <w:bookmarkStart w:id="0" w:name="_GoBack"/>
    <w:bookmarkStart w:id="1" w:name="_GoBack"/>
    <w:bookmarkEnd w:id="1"/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6" w:space="1" w:color="76923C"/>
      </w:pBdr>
      <w:jc w:val="center"/>
      <w:rPr>
        <w:sz w:val="6"/>
        <w:szCs w:val="6"/>
      </w:rPr>
    </w:pPr>
    <w:r>
      <w:rPr>
        <w:sz w:val="6"/>
        <w:szCs w:val="6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2157730</wp:posOffset>
          </wp:positionH>
          <wp:positionV relativeFrom="paragraph">
            <wp:posOffset>-359410</wp:posOffset>
          </wp:positionV>
          <wp:extent cx="799465" cy="825500"/>
          <wp:effectExtent l="0" t="0" r="0" b="0"/>
          <wp:wrapNone/>
          <wp:docPr id="1" name="Imagem 1" descr="C:\Documents and Settings\Jackson\Desktop\logomarcas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982" t="15603" r="19952" b="15034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pBdr>
        <w:bottom w:val="single" w:sz="6" w:space="1" w:color="76923C"/>
      </w:pBdr>
      <w:jc w:val="center"/>
      <w:rPr>
        <w:sz w:val="6"/>
        <w:szCs w:val="6"/>
      </w:rPr>
    </w:pPr>
    <w:r>
      <w:rPr>
        <w:sz w:val="6"/>
        <w:szCs w:val="6"/>
      </w:rPr>
    </w:r>
  </w:p>
  <w:p>
    <w:pPr>
      <w:pStyle w:val="Cabealho"/>
      <w:pBdr>
        <w:bottom w:val="single" w:sz="6" w:space="1" w:color="76923C"/>
      </w:pBdr>
      <w:jc w:val="center"/>
      <w:rPr>
        <w:sz w:val="6"/>
        <w:szCs w:val="6"/>
      </w:rPr>
    </w:pPr>
    <w:r>
      <w:rPr>
        <w:sz w:val="6"/>
        <w:szCs w:val="6"/>
      </w:rPr>
    </w:r>
  </w:p>
  <w:p>
    <w:pPr>
      <w:pStyle w:val="Cabealho"/>
      <w:pBdr>
        <w:bottom w:val="single" w:sz="6" w:space="1" w:color="76923C"/>
      </w:pBdr>
      <w:jc w:val="center"/>
      <w:rPr>
        <w:sz w:val="6"/>
        <w:szCs w:val="6"/>
      </w:rPr>
    </w:pPr>
    <w:r>
      <w:rPr>
        <w:sz w:val="6"/>
        <w:szCs w:val="6"/>
      </w:rPr>
    </w:r>
  </w:p>
  <w:p>
    <w:pPr>
      <w:pStyle w:val="Cabealho"/>
      <w:pBdr>
        <w:bottom w:val="single" w:sz="6" w:space="1" w:color="76923C"/>
      </w:pBdr>
      <w:jc w:val="center"/>
      <w:rPr>
        <w:sz w:val="6"/>
        <w:szCs w:val="6"/>
      </w:rPr>
    </w:pPr>
    <w:r>
      <w:rPr>
        <w:sz w:val="6"/>
        <w:szCs w:val="6"/>
      </w:rPr>
    </w:r>
  </w:p>
  <w:p>
    <w:pPr>
      <w:pStyle w:val="Cabealho"/>
      <w:pBdr>
        <w:bottom w:val="single" w:sz="6" w:space="1" w:color="76923C"/>
      </w:pBdr>
      <w:jc w:val="center"/>
      <w:rPr>
        <w:sz w:val="6"/>
        <w:szCs w:val="6"/>
      </w:rPr>
    </w:pPr>
    <w:r>
      <w:rPr>
        <w:sz w:val="6"/>
        <w:szCs w:val="6"/>
      </w:rPr>
    </w:r>
  </w:p>
  <w:p>
    <w:pPr>
      <w:pStyle w:val="Cabealho"/>
      <w:pBdr>
        <w:bottom w:val="single" w:sz="6" w:space="1" w:color="76923C"/>
      </w:pBdr>
      <w:jc w:val="center"/>
      <w:rPr>
        <w:sz w:val="6"/>
        <w:szCs w:val="6"/>
      </w:rPr>
    </w:pPr>
    <w:r>
      <w:rPr>
        <w:sz w:val="6"/>
        <w:szCs w:val="6"/>
      </w:rPr>
    </w:r>
  </w:p>
  <w:p>
    <w:pPr>
      <w:pStyle w:val="Cabealho"/>
      <w:pBdr>
        <w:bottom w:val="single" w:sz="6" w:space="1" w:color="76923C"/>
      </w:pBdr>
      <w:jc w:val="center"/>
      <w:rPr>
        <w:sz w:val="6"/>
        <w:szCs w:val="6"/>
      </w:rPr>
    </w:pPr>
    <w:r>
      <w:rPr>
        <w:sz w:val="6"/>
        <w:szCs w:val="6"/>
      </w:rPr>
    </w:r>
  </w:p>
  <w:p>
    <w:pPr>
      <w:pStyle w:val="Cabealho"/>
      <w:pBdr>
        <w:bottom w:val="single" w:sz="6" w:space="1" w:color="76923C"/>
      </w:pBdr>
      <w:jc w:val="center"/>
      <w:rPr>
        <w:sz w:val="6"/>
        <w:szCs w:val="6"/>
      </w:rPr>
    </w:pPr>
    <w:r>
      <w:rPr>
        <w:sz w:val="6"/>
        <w:szCs w:val="6"/>
      </w:rPr>
    </w:r>
  </w:p>
  <w:p>
    <w:pPr>
      <w:pStyle w:val="Cabealho"/>
      <w:pBdr>
        <w:bottom w:val="single" w:sz="6" w:space="1" w:color="76923C"/>
      </w:pBdr>
      <w:jc w:val="center"/>
      <w:rPr>
        <w:sz w:val="6"/>
        <w:szCs w:val="6"/>
      </w:rPr>
    </w:pPr>
    <w:r>
      <w:rPr>
        <w:sz w:val="6"/>
        <w:szCs w:val="6"/>
      </w:rPr>
    </w:r>
  </w:p>
  <w:p>
    <w:pPr>
      <w:pStyle w:val="Cabealho"/>
      <w:pBdr>
        <w:bottom w:val="single" w:sz="6" w:space="1" w:color="76923C"/>
      </w:pBdr>
      <w:jc w:val="center"/>
      <w:rPr>
        <w:sz w:val="6"/>
        <w:szCs w:val="6"/>
      </w:rPr>
    </w:pPr>
    <w:r>
      <w:rPr>
        <w:sz w:val="6"/>
        <w:szCs w:val="6"/>
      </w:rPr>
    </w:r>
  </w:p>
  <w:p>
    <w:pPr>
      <w:pStyle w:val="Cabealho"/>
      <w:pBdr>
        <w:bottom w:val="single" w:sz="6" w:space="1" w:color="76923C"/>
      </w:pBdr>
      <w:jc w:val="center"/>
      <w:rPr>
        <w:szCs w:val="6"/>
      </w:rPr>
    </w:pPr>
    <w:r>
      <w:rPr>
        <w:szCs w:val="6"/>
      </w:rPr>
      <w:t>MINISTÉRIO DA EDUCAÇÃO</w:t>
    </w:r>
  </w:p>
  <w:p>
    <w:pPr>
      <w:pStyle w:val="Cabealho"/>
      <w:pBdr>
        <w:bottom w:val="single" w:sz="6" w:space="1" w:color="76923C"/>
      </w:pBdr>
      <w:jc w:val="center"/>
      <w:rPr>
        <w:szCs w:val="6"/>
      </w:rPr>
    </w:pPr>
    <w:r>
      <w:rPr>
        <w:szCs w:val="6"/>
      </w:rPr>
      <w:t>SECRETARIA DE EDUCAÇÃO PROFISSIONAL E TECNOLÓGICA</w:t>
    </w:r>
  </w:p>
  <w:p>
    <w:pPr>
      <w:pStyle w:val="Cabealho"/>
      <w:pBdr>
        <w:bottom w:val="single" w:sz="6" w:space="1" w:color="76923C"/>
      </w:pBdr>
      <w:jc w:val="center"/>
      <w:rPr>
        <w:szCs w:val="6"/>
      </w:rPr>
    </w:pPr>
    <w:r>
      <w:rPr>
        <w:szCs w:val="6"/>
      </w:rPr>
      <w:t>INSTITUTO FEDERAL DE EDUCAÇÃO, CIÊNCIA E TECNOLOGIA DE RONDÔNIA</w:t>
    </w:r>
  </w:p>
  <w:p>
    <w:pPr>
      <w:pStyle w:val="Normal"/>
      <w:spacing w:lineRule="auto" w:line="240" w:before="0" w:after="120"/>
      <w:jc w:val="center"/>
      <w:rPr>
        <w:rFonts w:ascii="Times New Roman" w:hAnsi="Times New Roman"/>
        <w:b/>
        <w:b/>
        <w:sz w:val="28"/>
      </w:rPr>
    </w:pPr>
    <w:r>
      <w:rPr>
        <w:rFonts w:ascii="Times New Roman" w:hAnsi="Times New Roman"/>
        <w:b/>
        <w:sz w:val="28"/>
      </w:rPr>
      <w:t>EDITAL Nº 10, DE 26 DE JANEIRO DE 2016</w:t>
    </w:r>
  </w:p>
  <w:p>
    <w:pPr>
      <w:pStyle w:val="Cabealho"/>
      <w:jc w:val="center"/>
      <w:rPr>
        <w:rFonts w:ascii="Times New Roman" w:hAnsi="Times New Roman" w:cs="Times New Roman"/>
        <w:sz w:val="6"/>
        <w:szCs w:val="6"/>
      </w:rPr>
    </w:pPr>
    <w:r>
      <w:rPr>
        <w:rFonts w:cs="Times New Roman" w:ascii="Times New Roman" w:hAnsi="Times New Roman"/>
        <w:b/>
        <w:sz w:val="28"/>
      </w:rPr>
      <w:t>PROCESSO SELETIVO UNIFICADO 2016/1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731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b731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b7310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b731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9a45f5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Cabeçalho"/>
    <w:basedOn w:val="Normal"/>
    <w:link w:val="CabealhoChar"/>
    <w:uiPriority w:val="99"/>
    <w:unhideWhenUsed/>
    <w:rsid w:val="003b7310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Rodap">
    <w:name w:val="Rodapé"/>
    <w:basedOn w:val="Normal"/>
    <w:link w:val="RodapChar"/>
    <w:uiPriority w:val="99"/>
    <w:unhideWhenUsed/>
    <w:rsid w:val="003b7310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Corpodetextorecuado">
    <w:name w:val="Corpo de texto recuado"/>
    <w:basedOn w:val="Normal"/>
    <w:link w:val="RecuodecorpodetextoChar"/>
    <w:rsid w:val="003b7310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ro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LibreOffice/4.4.1.2$Windows_x86 LibreOffice_project/45e2de17089c24a1fa810c8f975a7171ba4cd432</Application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2016-01-25T12:35:00Z</dcterms:created>
  <dc:creator>Solimaria Pereira Lima</dc:creator>
  <dc:language>pt-BR</dc:language>
  <cp:lastModifiedBy>Solimaria Pereira Lima</cp:lastModifiedBy>
  <dcterms:modified xsi:type="dcterms:W3CDTF">2016-01-25T13:32:00Z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